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A8" w:rsidRPr="0073797F" w:rsidRDefault="000877EF" w:rsidP="000877EF">
      <w:pPr>
        <w:pStyle w:val="Nagwek1"/>
        <w:rPr>
          <w:rStyle w:val="Uwydatnienie"/>
          <w:i w:val="0"/>
          <w:iCs w:val="0"/>
        </w:rPr>
      </w:pPr>
      <w:r w:rsidRPr="0073797F">
        <w:rPr>
          <w:rStyle w:val="Uwydatnienie"/>
          <w:i w:val="0"/>
          <w:iCs w:val="0"/>
        </w:rPr>
        <w:t xml:space="preserve">Notatka z </w:t>
      </w:r>
      <w:r w:rsidR="0073797F" w:rsidRPr="0073797F">
        <w:rPr>
          <w:rStyle w:val="Uwydatnienie"/>
          <w:i w:val="0"/>
          <w:iCs w:val="0"/>
        </w:rPr>
        <w:t>seminarium „</w:t>
      </w:r>
      <w:r w:rsidR="0073797F" w:rsidRPr="0073797F">
        <w:rPr>
          <w:rFonts w:cs="Helvetica"/>
        </w:rPr>
        <w:t xml:space="preserve">Extending LEADER Innovation” </w:t>
      </w:r>
      <w:r w:rsidR="0073797F" w:rsidRPr="0073797F">
        <w:rPr>
          <w:rStyle w:val="Uwydatnienie"/>
          <w:i w:val="0"/>
          <w:iCs w:val="0"/>
        </w:rPr>
        <w:t xml:space="preserve">w Brukseli </w:t>
      </w:r>
      <w:r w:rsidR="0073797F" w:rsidRPr="0073797F">
        <w:rPr>
          <w:rStyle w:val="Uwydatnienie"/>
          <w:i w:val="0"/>
          <w:iCs w:val="0"/>
        </w:rPr>
        <w:br/>
        <w:t>w dniu 22</w:t>
      </w:r>
      <w:r w:rsidR="00E20908" w:rsidRPr="0073797F">
        <w:rPr>
          <w:rStyle w:val="Uwydatnienie"/>
          <w:i w:val="0"/>
          <w:iCs w:val="0"/>
        </w:rPr>
        <w:t xml:space="preserve"> lutego 2017</w:t>
      </w:r>
      <w:r w:rsidRPr="0073797F">
        <w:rPr>
          <w:rStyle w:val="Uwydatnienie"/>
          <w:i w:val="0"/>
          <w:iCs w:val="0"/>
        </w:rPr>
        <w:t xml:space="preserve"> r.</w:t>
      </w:r>
    </w:p>
    <w:p w:rsidR="000877EF" w:rsidRPr="0073797F" w:rsidRDefault="000877EF" w:rsidP="000877EF">
      <w:pPr>
        <w:tabs>
          <w:tab w:val="left" w:pos="3054"/>
        </w:tabs>
        <w:rPr>
          <w:rStyle w:val="Uwydatnienie"/>
          <w:i w:val="0"/>
        </w:rPr>
      </w:pPr>
    </w:p>
    <w:p w:rsidR="000877EF" w:rsidRDefault="0073797F" w:rsidP="003B78DB">
      <w:pPr>
        <w:tabs>
          <w:tab w:val="left" w:pos="3054"/>
        </w:tabs>
        <w:jc w:val="both"/>
        <w:rPr>
          <w:rStyle w:val="Uwydatnienie"/>
          <w:i w:val="0"/>
        </w:rPr>
      </w:pPr>
      <w:r>
        <w:rPr>
          <w:rStyle w:val="Uwydatnienie"/>
          <w:i w:val="0"/>
        </w:rPr>
        <w:t xml:space="preserve">Seminarium zorganizowane zostało przez Punkt Kontaktowy </w:t>
      </w:r>
      <w:r w:rsidR="0002403B">
        <w:rPr>
          <w:rStyle w:val="Uwydatnienie"/>
          <w:i w:val="0"/>
        </w:rPr>
        <w:t xml:space="preserve">Europejskiej Sieci na rzecz Rozwoju Obszarów Wiejskich (ENRD) </w:t>
      </w:r>
      <w:r>
        <w:rPr>
          <w:rStyle w:val="Uwydatnienie"/>
          <w:i w:val="0"/>
        </w:rPr>
        <w:t xml:space="preserve">w dniu </w:t>
      </w:r>
      <w:r w:rsidR="00E20908">
        <w:rPr>
          <w:rStyle w:val="Uwydatnienie"/>
          <w:i w:val="0"/>
        </w:rPr>
        <w:t>2</w:t>
      </w:r>
      <w:r>
        <w:rPr>
          <w:rStyle w:val="Uwydatnienie"/>
          <w:i w:val="0"/>
        </w:rPr>
        <w:t>2</w:t>
      </w:r>
      <w:r w:rsidR="00854B2A">
        <w:rPr>
          <w:rStyle w:val="Uwydatnienie"/>
          <w:i w:val="0"/>
        </w:rPr>
        <w:t xml:space="preserve"> </w:t>
      </w:r>
      <w:r w:rsidR="00E20908">
        <w:rPr>
          <w:rStyle w:val="Uwydatnienie"/>
          <w:i w:val="0"/>
        </w:rPr>
        <w:t>lutego 2017</w:t>
      </w:r>
      <w:r w:rsidR="00C366AB">
        <w:rPr>
          <w:rStyle w:val="Uwydatnienie"/>
          <w:i w:val="0"/>
        </w:rPr>
        <w:t xml:space="preserve"> r. w Brukseli. W </w:t>
      </w:r>
      <w:r>
        <w:rPr>
          <w:rStyle w:val="Uwydatnienie"/>
          <w:i w:val="0"/>
        </w:rPr>
        <w:t xml:space="preserve">seminarium uczestniczyło ok. 80 osób. </w:t>
      </w:r>
      <w:r w:rsidR="00EE2B83">
        <w:rPr>
          <w:rStyle w:val="Uwydatnienie"/>
          <w:i w:val="0"/>
        </w:rPr>
        <w:t xml:space="preserve">Wraz ze mną, </w:t>
      </w:r>
      <w:r w:rsidR="00C366AB">
        <w:rPr>
          <w:rStyle w:val="Uwydatnienie"/>
          <w:i w:val="0"/>
        </w:rPr>
        <w:t xml:space="preserve">z Polski </w:t>
      </w:r>
      <w:r>
        <w:rPr>
          <w:rStyle w:val="Uwydatnienie"/>
          <w:i w:val="0"/>
        </w:rPr>
        <w:t xml:space="preserve">na seminarium </w:t>
      </w:r>
      <w:r w:rsidR="00C366AB">
        <w:rPr>
          <w:rStyle w:val="Uwydatnienie"/>
          <w:i w:val="0"/>
        </w:rPr>
        <w:t>była obecna</w:t>
      </w:r>
      <w:r w:rsidR="00EE2B83">
        <w:rPr>
          <w:rStyle w:val="Uwydatnienie"/>
          <w:i w:val="0"/>
        </w:rPr>
        <w:t xml:space="preserve"> </w:t>
      </w:r>
      <w:r w:rsidR="00C366AB">
        <w:rPr>
          <w:rStyle w:val="Uwydatnienie"/>
          <w:i w:val="0"/>
        </w:rPr>
        <w:t xml:space="preserve">Pani </w:t>
      </w:r>
      <w:r w:rsidR="00353B11">
        <w:rPr>
          <w:rStyle w:val="Uwydatnienie"/>
          <w:i w:val="0"/>
        </w:rPr>
        <w:t xml:space="preserve">Dyrektor </w:t>
      </w:r>
      <w:r w:rsidR="00C366AB">
        <w:rPr>
          <w:rStyle w:val="Uwydatnienie"/>
          <w:i w:val="0"/>
        </w:rPr>
        <w:t xml:space="preserve">Joanna Gierulska z MRiRW </w:t>
      </w:r>
      <w:r>
        <w:rPr>
          <w:rStyle w:val="Uwydatnienie"/>
          <w:i w:val="0"/>
        </w:rPr>
        <w:br/>
        <w:t xml:space="preserve">i Beata Szybińska z Fundacji FAPA </w:t>
      </w:r>
      <w:r w:rsidR="00C366AB">
        <w:rPr>
          <w:rStyle w:val="Uwydatnienie"/>
          <w:i w:val="0"/>
        </w:rPr>
        <w:t>(także Ula Budzich-Tabor, pracująca w Biurze FARNET w B</w:t>
      </w:r>
      <w:r w:rsidR="00353B11">
        <w:rPr>
          <w:rStyle w:val="Uwydatnienie"/>
          <w:i w:val="0"/>
        </w:rPr>
        <w:t>r</w:t>
      </w:r>
      <w:r w:rsidR="00C366AB">
        <w:rPr>
          <w:rStyle w:val="Uwydatnienie"/>
          <w:i w:val="0"/>
        </w:rPr>
        <w:t>ukseli)</w:t>
      </w:r>
      <w:r w:rsidR="00E22EED">
        <w:rPr>
          <w:rStyle w:val="Uwydatnienie"/>
          <w:i w:val="0"/>
        </w:rPr>
        <w:t>.</w:t>
      </w:r>
      <w:r w:rsidR="00F90C32">
        <w:rPr>
          <w:rStyle w:val="Uwydatnienie"/>
          <w:i w:val="0"/>
        </w:rPr>
        <w:t xml:space="preserve"> </w:t>
      </w:r>
    </w:p>
    <w:p w:rsidR="00ED7193" w:rsidRDefault="00ED7193" w:rsidP="00ED7193">
      <w:pPr>
        <w:rPr>
          <w:rStyle w:val="Uwydatnienie"/>
          <w:i w:val="0"/>
        </w:rPr>
      </w:pPr>
      <w:r>
        <w:rPr>
          <w:rStyle w:val="Uwydatnienie"/>
          <w:i w:val="0"/>
        </w:rPr>
        <w:t>P</w:t>
      </w:r>
      <w:r>
        <w:rPr>
          <w:rStyle w:val="Uwydatnienie"/>
          <w:i w:val="0"/>
        </w:rPr>
        <w:t xml:space="preserve">rogram </w:t>
      </w:r>
      <w:r>
        <w:rPr>
          <w:rStyle w:val="Uwydatnienie"/>
          <w:i w:val="0"/>
        </w:rPr>
        <w:t xml:space="preserve">seminarium </w:t>
      </w:r>
      <w:r>
        <w:rPr>
          <w:rStyle w:val="Uwydatnienie"/>
          <w:i w:val="0"/>
        </w:rPr>
        <w:t>wraz z prezentacjami dostępne są na stronie ENRD:</w:t>
      </w:r>
      <w:r>
        <w:rPr>
          <w:rStyle w:val="Uwydatnienie"/>
          <w:i w:val="0"/>
        </w:rPr>
        <w:t xml:space="preserve"> </w:t>
      </w:r>
      <w:r w:rsidRPr="00ED7193">
        <w:rPr>
          <w:rStyle w:val="Uwydatnienie"/>
          <w:i w:val="0"/>
        </w:rPr>
        <w:t>http://enrd.ec.europa.eu/news-events/events/enrd-seminar-smart-leader_en</w:t>
      </w:r>
      <w:r>
        <w:rPr>
          <w:rStyle w:val="Uwydatnienie"/>
          <w:i w:val="0"/>
        </w:rPr>
        <w:t>.</w:t>
      </w:r>
    </w:p>
    <w:p w:rsidR="00854B2A" w:rsidRDefault="0073797F" w:rsidP="003B78DB">
      <w:pPr>
        <w:tabs>
          <w:tab w:val="left" w:pos="3054"/>
        </w:tabs>
        <w:jc w:val="both"/>
        <w:rPr>
          <w:rStyle w:val="Uwydatnienie"/>
          <w:i w:val="0"/>
        </w:rPr>
      </w:pPr>
      <w:r>
        <w:rPr>
          <w:rStyle w:val="Uwydatnienie"/>
          <w:i w:val="0"/>
        </w:rPr>
        <w:t xml:space="preserve">Seminarium zgodnie z tytułem poświęcone było zagadnieniu innowacji i roli jaką w tej kwestii mogą pełnić Lokalne Grupy Działania. Wydawało się, że inspiracją do seminarium jest działalność hiszpańskiego LGD TAGUS, które promuje </w:t>
      </w:r>
      <w:r w:rsidR="00ED7193">
        <w:rPr>
          <w:rStyle w:val="Uwydatnienie"/>
          <w:i w:val="0"/>
        </w:rPr>
        <w:t xml:space="preserve">realizowaną na swoim terenie koncepcję </w:t>
      </w:r>
      <w:r>
        <w:rPr>
          <w:rStyle w:val="Uwydatnienie"/>
          <w:i w:val="0"/>
        </w:rPr>
        <w:t>„smart specialization”</w:t>
      </w:r>
      <w:r w:rsidR="00ED7193">
        <w:rPr>
          <w:rStyle w:val="Uwydatnienie"/>
          <w:i w:val="0"/>
        </w:rPr>
        <w:t xml:space="preserve"> czyli pewnej koncentracji działań wokół określonej branży. LGD TGUS koncentruje swoje działania wobec pewnego gatunku sera. Na ten temat rozesłano wcześniej materiały do uczestników. „Smart specialization” bliskie jest idei klastrów przemysłowych i wg mnie jest </w:t>
      </w:r>
      <w:r w:rsidR="003826EC">
        <w:rPr>
          <w:rStyle w:val="Uwydatnienie"/>
          <w:i w:val="0"/>
        </w:rPr>
        <w:t xml:space="preserve">głównie </w:t>
      </w:r>
      <w:r w:rsidR="00ED7193">
        <w:rPr>
          <w:rStyle w:val="Uwydatnienie"/>
          <w:i w:val="0"/>
        </w:rPr>
        <w:t xml:space="preserve">nowym określeniem </w:t>
      </w:r>
      <w:r w:rsidR="003826EC">
        <w:rPr>
          <w:rStyle w:val="Uwydatnienie"/>
          <w:i w:val="0"/>
        </w:rPr>
        <w:t xml:space="preserve">dla tej samej idei, na bazie której funkcjonują </w:t>
      </w:r>
      <w:r w:rsidR="00ED7193">
        <w:rPr>
          <w:rStyle w:val="Uwydatnienie"/>
          <w:i w:val="0"/>
        </w:rPr>
        <w:t xml:space="preserve">klastry czy też klastrowe strategie rozwoju obszarów.   </w:t>
      </w:r>
      <w:r>
        <w:rPr>
          <w:rStyle w:val="Uwydatnienie"/>
          <w:i w:val="0"/>
        </w:rPr>
        <w:t xml:space="preserve">     </w:t>
      </w:r>
    </w:p>
    <w:p w:rsidR="00ED7193" w:rsidRDefault="00ED7193" w:rsidP="00CF4A03">
      <w:pPr>
        <w:jc w:val="both"/>
        <w:rPr>
          <w:rStyle w:val="Uwydatnienie"/>
          <w:i w:val="0"/>
        </w:rPr>
      </w:pPr>
      <w:r>
        <w:rPr>
          <w:rStyle w:val="Uwydatnienie"/>
          <w:i w:val="0"/>
        </w:rPr>
        <w:t>LGD TAGUS miało swoj</w:t>
      </w:r>
      <w:r w:rsidR="003826EC">
        <w:rPr>
          <w:rStyle w:val="Uwydatnienie"/>
          <w:i w:val="0"/>
        </w:rPr>
        <w:t xml:space="preserve">ą prezentację, ale też były </w:t>
      </w:r>
      <w:r>
        <w:rPr>
          <w:rStyle w:val="Uwydatnienie"/>
          <w:i w:val="0"/>
        </w:rPr>
        <w:t>inne prezentacje, szerzej traktujące zagadnienie innowacji. Ponieważ ma</w:t>
      </w:r>
      <w:r w:rsidR="003826EC">
        <w:rPr>
          <w:rStyle w:val="Uwydatnienie"/>
          <w:i w:val="0"/>
        </w:rPr>
        <w:t>m</w:t>
      </w:r>
      <w:r>
        <w:rPr>
          <w:rStyle w:val="Uwydatnienie"/>
          <w:i w:val="0"/>
        </w:rPr>
        <w:t xml:space="preserve"> pewne zastrzeżenia metodologiczne do koncepcji prezentowanej przez LGD TAGUS, poszukiwałem innych przykładów działań związanych z klastrami przemysłowymi lub klastrowymi strategiami rozwoju. W naszej LSR zawarliśmy projekty mające na celu rozwój klastrów: spożywczego i eko-budownictwa. Na tym seminarium takich satysfakcjonujących </w:t>
      </w:r>
      <w:r w:rsidR="003826EC">
        <w:rPr>
          <w:rStyle w:val="Uwydatnienie"/>
          <w:i w:val="0"/>
        </w:rPr>
        <w:t xml:space="preserve">mnie </w:t>
      </w:r>
      <w:r>
        <w:rPr>
          <w:rStyle w:val="Uwydatnienie"/>
          <w:i w:val="0"/>
        </w:rPr>
        <w:t xml:space="preserve">przykładów nie było. </w:t>
      </w:r>
    </w:p>
    <w:p w:rsidR="00C42AB9" w:rsidRDefault="007325F1" w:rsidP="00CF4A03">
      <w:pPr>
        <w:jc w:val="both"/>
        <w:rPr>
          <w:rStyle w:val="Uwydatnienie"/>
          <w:i w:val="0"/>
        </w:rPr>
      </w:pPr>
      <w:r>
        <w:rPr>
          <w:rStyle w:val="Uwydatnienie"/>
          <w:i w:val="0"/>
        </w:rPr>
        <w:t xml:space="preserve">Billa Slee z The James Hutton Institute </w:t>
      </w:r>
      <w:r w:rsidR="00C42AB9">
        <w:rPr>
          <w:rStyle w:val="Uwydatnienie"/>
          <w:i w:val="0"/>
        </w:rPr>
        <w:t xml:space="preserve">starał się poszukać definicji innowacji, raczej </w:t>
      </w:r>
      <w:r w:rsidR="00C42AB9">
        <w:rPr>
          <w:rStyle w:val="Uwydatnienie"/>
          <w:i w:val="0"/>
        </w:rPr>
        <w:t>szeroko</w:t>
      </w:r>
      <w:r w:rsidR="00C42AB9">
        <w:rPr>
          <w:rStyle w:val="Uwydatnienie"/>
          <w:i w:val="0"/>
        </w:rPr>
        <w:t xml:space="preserve"> </w:t>
      </w:r>
      <w:r w:rsidR="00C42AB9">
        <w:rPr>
          <w:rStyle w:val="Uwydatnienie"/>
          <w:i w:val="0"/>
        </w:rPr>
        <w:t xml:space="preserve">i wskazywał na potrzebę współpracy rożnych partnerów na jej rzecz. Stąd wskazywał na podejście LEADER jako naturalnie związane z budowaniem partnerstwa i </w:t>
      </w:r>
      <w:r w:rsidR="00C42AB9">
        <w:rPr>
          <w:rStyle w:val="Uwydatnienie"/>
          <w:i w:val="0"/>
        </w:rPr>
        <w:t xml:space="preserve">wskazywał na </w:t>
      </w:r>
      <w:r w:rsidR="00C42AB9">
        <w:rPr>
          <w:rStyle w:val="Uwydatnienie"/>
          <w:i w:val="0"/>
        </w:rPr>
        <w:t xml:space="preserve">innowacje jako szanse na ożywienie tego podejścia. W prezentacji </w:t>
      </w:r>
      <w:r>
        <w:rPr>
          <w:rStyle w:val="Uwydatnienie"/>
          <w:i w:val="0"/>
        </w:rPr>
        <w:t>pojawiła się informacja o innowacyjnym producencie nowych pelargonii z południowej Polski</w:t>
      </w:r>
      <w:r w:rsidR="00C42AB9">
        <w:rPr>
          <w:rStyle w:val="Uwydatnienie"/>
          <w:i w:val="0"/>
        </w:rPr>
        <w:t>.</w:t>
      </w:r>
      <w:r>
        <w:rPr>
          <w:rStyle w:val="Uwydatnienie"/>
          <w:i w:val="0"/>
        </w:rPr>
        <w:t xml:space="preserve"> </w:t>
      </w:r>
    </w:p>
    <w:p w:rsidR="007325F1" w:rsidRPr="00381E81" w:rsidRDefault="00C42AB9" w:rsidP="00CF4A03">
      <w:pPr>
        <w:jc w:val="both"/>
        <w:rPr>
          <w:rStyle w:val="Uwydatnienie"/>
          <w:rFonts w:cstheme="minorHAnsi"/>
          <w:i w:val="0"/>
        </w:rPr>
      </w:pPr>
      <w:r>
        <w:rPr>
          <w:rStyle w:val="Uwydatnienie"/>
          <w:i w:val="0"/>
        </w:rPr>
        <w:t>Andreas Kupfer z Austrii przedstawił przykład współpracy 4 regionów w zakresie rozwoju innowacji.</w:t>
      </w:r>
      <w:r w:rsidR="007325F1">
        <w:rPr>
          <w:rStyle w:val="Uwydatnienie"/>
          <w:i w:val="0"/>
        </w:rPr>
        <w:t xml:space="preserve"> </w:t>
      </w:r>
      <w:r>
        <w:rPr>
          <w:rStyle w:val="Uwydatnienie"/>
          <w:i w:val="0"/>
        </w:rPr>
        <w:t xml:space="preserve">Stosując metody partycypacyjne poszukiwano innowacyjnych projektów w kilku wybranych </w:t>
      </w:r>
      <w:r w:rsidRPr="00381E81">
        <w:rPr>
          <w:rStyle w:val="Uwydatnienie"/>
          <w:rFonts w:cstheme="minorHAnsi"/>
          <w:i w:val="0"/>
        </w:rPr>
        <w:t xml:space="preserve">dziedzinach. </w:t>
      </w:r>
    </w:p>
    <w:p w:rsidR="00C42AB9" w:rsidRDefault="00381E81" w:rsidP="00CF4A03">
      <w:pPr>
        <w:jc w:val="both"/>
        <w:rPr>
          <w:rFonts w:cstheme="minorHAnsi"/>
          <w:color w:val="333333"/>
        </w:rPr>
      </w:pPr>
      <w:r w:rsidRPr="00381E81">
        <w:rPr>
          <w:rFonts w:cstheme="minorHAnsi"/>
          <w:color w:val="333333"/>
        </w:rPr>
        <w:t>Nynne Larsby Friis z duńskiego L</w:t>
      </w:r>
      <w:r w:rsidRPr="00381E81">
        <w:rPr>
          <w:rFonts w:cstheme="minorHAnsi"/>
          <w:color w:val="333333"/>
        </w:rPr>
        <w:t>G</w:t>
      </w:r>
      <w:r w:rsidRPr="00381E81">
        <w:rPr>
          <w:rFonts w:cstheme="minorHAnsi"/>
          <w:color w:val="333333"/>
        </w:rPr>
        <w:t>D</w:t>
      </w:r>
      <w:r>
        <w:rPr>
          <w:rFonts w:cstheme="minorHAnsi"/>
          <w:color w:val="333333"/>
        </w:rPr>
        <w:t xml:space="preserve"> Midt-Nordvestsjaelland przedstawiła działalność swojej LGD </w:t>
      </w:r>
      <w:r>
        <w:rPr>
          <w:rFonts w:cstheme="minorHAnsi"/>
          <w:color w:val="333333"/>
        </w:rPr>
        <w:br/>
        <w:t>w zakresie promocji innowacyjności.</w:t>
      </w:r>
      <w:r w:rsidR="00661F30">
        <w:rPr>
          <w:rFonts w:cstheme="minorHAnsi"/>
          <w:color w:val="333333"/>
        </w:rPr>
        <w:t xml:space="preserve"> Zaczynając od burzy mózgów, poprzez budowanie prototypów, </w:t>
      </w:r>
      <w:r w:rsidR="00661F30">
        <w:rPr>
          <w:rFonts w:cstheme="minorHAnsi"/>
          <w:color w:val="333333"/>
        </w:rPr>
        <w:br/>
        <w:t xml:space="preserve">a w końcowym etapie dzięki współpracy z naukowcami i doświadczonymi ludźmi z biznesu otrzymuje się wysokie jakości nowe produkty, usługi i atrakcje.  </w:t>
      </w:r>
    </w:p>
    <w:p w:rsidR="00381E81" w:rsidRPr="00381E81" w:rsidRDefault="00661F30" w:rsidP="00CF4A03">
      <w:pPr>
        <w:jc w:val="both"/>
        <w:rPr>
          <w:rStyle w:val="Uwydatnienie"/>
          <w:rFonts w:cstheme="minorHAnsi"/>
          <w:i w:val="0"/>
        </w:rPr>
      </w:pPr>
      <w:r>
        <w:rPr>
          <w:rStyle w:val="Uwydatnienie"/>
          <w:rFonts w:cstheme="minorHAnsi"/>
          <w:i w:val="0"/>
        </w:rPr>
        <w:t>Odbył się też panel nt. Partnerstw na rzecz Innowacji w Rolnictwie, związanych z Działaniem M16 „Współpraca”. Planuje się, ze powstanie 3200 Grup Operacyjnych w 26 kra</w:t>
      </w:r>
      <w:r w:rsidR="00901E4F">
        <w:rPr>
          <w:rStyle w:val="Uwydatnienie"/>
          <w:rFonts w:cstheme="minorHAnsi"/>
          <w:i w:val="0"/>
        </w:rPr>
        <w:t>jach (w Polsce – 90). Uczestnicy panelu podkreślali potrzebę współpr</w:t>
      </w:r>
      <w:bookmarkStart w:id="0" w:name="_GoBack"/>
      <w:bookmarkEnd w:id="0"/>
      <w:r w:rsidR="00901E4F">
        <w:rPr>
          <w:rStyle w:val="Uwydatnienie"/>
          <w:rFonts w:cstheme="minorHAnsi"/>
          <w:i w:val="0"/>
        </w:rPr>
        <w:t xml:space="preserve">acy partnerów z różnych sektorów na rzez innowacji. </w:t>
      </w:r>
    </w:p>
    <w:p w:rsidR="00655C18" w:rsidRDefault="00ED7193" w:rsidP="00CF4A03">
      <w:pPr>
        <w:jc w:val="both"/>
        <w:rPr>
          <w:rStyle w:val="Uwydatnienie"/>
          <w:i w:val="0"/>
        </w:rPr>
      </w:pPr>
      <w:r w:rsidRPr="00381E81">
        <w:rPr>
          <w:rStyle w:val="Uwydatnienie"/>
          <w:rFonts w:cstheme="minorHAnsi"/>
          <w:i w:val="0"/>
        </w:rPr>
        <w:t xml:space="preserve">Poza prezentacjami, różnie podchodzącymi do zagadnienia innowacji, dyskusja odbywała się podczas </w:t>
      </w:r>
      <w:r w:rsidR="00A2167A" w:rsidRPr="00381E81">
        <w:rPr>
          <w:rStyle w:val="Uwydatnienie"/>
          <w:rFonts w:cstheme="minorHAnsi"/>
          <w:i w:val="0"/>
        </w:rPr>
        <w:t>pracy grupowej (n</w:t>
      </w:r>
      <w:r w:rsidRPr="00381E81">
        <w:rPr>
          <w:rStyle w:val="Uwydatnienie"/>
          <w:rFonts w:cstheme="minorHAnsi"/>
          <w:i w:val="0"/>
        </w:rPr>
        <w:t xml:space="preserve">ie </w:t>
      </w:r>
      <w:r w:rsidR="00A2167A" w:rsidRPr="00381E81">
        <w:rPr>
          <w:rStyle w:val="Uwydatnienie"/>
          <w:rFonts w:cstheme="minorHAnsi"/>
          <w:i w:val="0"/>
        </w:rPr>
        <w:t xml:space="preserve">pierwszy raz nie </w:t>
      </w:r>
      <w:r w:rsidRPr="00381E81">
        <w:rPr>
          <w:rStyle w:val="Uwydatnienie"/>
          <w:rFonts w:cstheme="minorHAnsi"/>
          <w:i w:val="0"/>
        </w:rPr>
        <w:t xml:space="preserve">było czasu na zadawanie pytań </w:t>
      </w:r>
      <w:r w:rsidR="00A2167A" w:rsidRPr="00381E81">
        <w:rPr>
          <w:rStyle w:val="Uwydatnienie"/>
          <w:rFonts w:cstheme="minorHAnsi"/>
          <w:i w:val="0"/>
        </w:rPr>
        <w:t xml:space="preserve">prelegentom </w:t>
      </w:r>
      <w:r w:rsidR="00773864" w:rsidRPr="00381E81">
        <w:rPr>
          <w:rStyle w:val="Uwydatnienie"/>
          <w:rFonts w:cstheme="minorHAnsi"/>
          <w:i w:val="0"/>
        </w:rPr>
        <w:t xml:space="preserve">i dyskusję </w:t>
      </w:r>
      <w:r w:rsidR="00A2167A" w:rsidRPr="00381E81">
        <w:rPr>
          <w:rStyle w:val="Uwydatnienie"/>
          <w:rFonts w:cstheme="minorHAnsi"/>
          <w:i w:val="0"/>
        </w:rPr>
        <w:t>podczas</w:t>
      </w:r>
      <w:r w:rsidR="00A2167A">
        <w:rPr>
          <w:rStyle w:val="Uwydatnienie"/>
          <w:i w:val="0"/>
        </w:rPr>
        <w:t xml:space="preserve"> sesji ogólnych). W wyniku prac warsztatowych wskazywano na potrzebę współpracy różnych parterów </w:t>
      </w:r>
      <w:r w:rsidR="00A2167A">
        <w:rPr>
          <w:rStyle w:val="Uwydatnienie"/>
          <w:i w:val="0"/>
        </w:rPr>
        <w:br/>
      </w:r>
      <w:r w:rsidR="00A2167A">
        <w:rPr>
          <w:rStyle w:val="Uwydatnienie"/>
          <w:i w:val="0"/>
        </w:rPr>
        <w:lastRenderedPageBreak/>
        <w:t>w związku z zagadnieniem innowacji.</w:t>
      </w:r>
      <w:r w:rsidR="003826EC">
        <w:rPr>
          <w:rStyle w:val="Uwydatnienie"/>
          <w:i w:val="0"/>
        </w:rPr>
        <w:t xml:space="preserve"> I jednocześnie wskazywano na doświadczenie LGD w zakresie budowania struktur partnerskich.</w:t>
      </w:r>
      <w:r w:rsidR="00A2167A">
        <w:rPr>
          <w:rStyle w:val="Uwydatnienie"/>
          <w:i w:val="0"/>
        </w:rPr>
        <w:t xml:space="preserve"> </w:t>
      </w:r>
      <w:r w:rsidR="003826EC">
        <w:rPr>
          <w:rStyle w:val="Uwydatnienie"/>
          <w:i w:val="0"/>
        </w:rPr>
        <w:t xml:space="preserve">Ale też na brak w LGD partnerów z sektora nauki i badań oraz małe doświadczenie LGD w  zakresie współpracy z tym sektorem. Poszukiwanie przez LGD kontaktów </w:t>
      </w:r>
      <w:r w:rsidR="003826EC">
        <w:rPr>
          <w:rStyle w:val="Uwydatnienie"/>
          <w:i w:val="0"/>
        </w:rPr>
        <w:br/>
        <w:t xml:space="preserve">z sektorem nauki i badań oraz dobrych praktyk w zakresie współpracy LGD na rzecz rozwoju innowacji i transferu technologii wskazywano </w:t>
      </w:r>
      <w:r w:rsidR="00C448AB">
        <w:rPr>
          <w:rStyle w:val="Uwydatnienie"/>
          <w:i w:val="0"/>
        </w:rPr>
        <w:t xml:space="preserve">zatem </w:t>
      </w:r>
      <w:r w:rsidR="003826EC">
        <w:rPr>
          <w:rStyle w:val="Uwydatnienie"/>
          <w:i w:val="0"/>
        </w:rPr>
        <w:t xml:space="preserve">jako jedno z ważnych zadań. Gdzieś „w tyle głowy” być może pojawia się pytanie o sens tworzenia nowych partnerstw w Działaniu M16 – Współpraca, skoro na obszarach wiejskich mamy już </w:t>
      </w:r>
      <w:r w:rsidR="003826EC">
        <w:rPr>
          <w:rStyle w:val="Uwydatnienie"/>
          <w:i w:val="0"/>
        </w:rPr>
        <w:t>Lokalne Grupy Działania</w:t>
      </w:r>
      <w:r w:rsidR="003826EC">
        <w:rPr>
          <w:rStyle w:val="Uwydatnienie"/>
          <w:i w:val="0"/>
        </w:rPr>
        <w:t xml:space="preserve"> – trójsektorowe partnerstwa, które po uzupełnieniu ich składu przez przedstawicieli nauki i badań mogłyby zapewne realizować </w:t>
      </w:r>
      <w:r w:rsidR="003826EC">
        <w:rPr>
          <w:rStyle w:val="Uwydatnienie"/>
          <w:i w:val="0"/>
        </w:rPr>
        <w:br/>
        <w:t xml:space="preserve">z powodzeniem cele Działania „Współpraca”. </w:t>
      </w:r>
      <w:r w:rsidR="00C448AB">
        <w:rPr>
          <w:rStyle w:val="Uwydatnienie"/>
          <w:i w:val="0"/>
        </w:rPr>
        <w:t xml:space="preserve">W tym okresie programowania oczywiście pewnie żadne istotne zmiany nie nastąpią, ale jest to kwesta do dyskusji ma temat nowego okresu. </w:t>
      </w:r>
      <w:r w:rsidR="00A2167A">
        <w:rPr>
          <w:rStyle w:val="Uwydatnienie"/>
          <w:i w:val="0"/>
        </w:rPr>
        <w:t xml:space="preserve"> </w:t>
      </w:r>
      <w:r>
        <w:rPr>
          <w:rStyle w:val="Uwydatnienie"/>
          <w:i w:val="0"/>
        </w:rPr>
        <w:t xml:space="preserve"> </w:t>
      </w:r>
    </w:p>
    <w:p w:rsidR="00977568" w:rsidRPr="000877EF" w:rsidRDefault="00977568" w:rsidP="00CF4A03">
      <w:pPr>
        <w:jc w:val="both"/>
        <w:rPr>
          <w:rStyle w:val="Uwydatnienie"/>
          <w:i w:val="0"/>
        </w:rPr>
      </w:pPr>
    </w:p>
    <w:sectPr w:rsidR="00977568" w:rsidRPr="000877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40" w:rsidRDefault="00E25240" w:rsidP="000877EF">
      <w:pPr>
        <w:spacing w:after="0" w:line="240" w:lineRule="auto"/>
      </w:pPr>
      <w:r>
        <w:separator/>
      </w:r>
    </w:p>
  </w:endnote>
  <w:endnote w:type="continuationSeparator" w:id="0">
    <w:p w:rsidR="00E25240" w:rsidRDefault="00E25240" w:rsidP="0008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40" w:rsidRDefault="00E25240" w:rsidP="000877EF">
      <w:pPr>
        <w:spacing w:after="0" w:line="240" w:lineRule="auto"/>
      </w:pPr>
      <w:r>
        <w:separator/>
      </w:r>
    </w:p>
  </w:footnote>
  <w:footnote w:type="continuationSeparator" w:id="0">
    <w:p w:rsidR="00E25240" w:rsidRDefault="00E25240" w:rsidP="0008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69" w:rsidRDefault="00FE3669">
    <w:pPr>
      <w:pStyle w:val="Nagwek"/>
    </w:pPr>
    <w:r>
      <w:t>Krzysztof Kwatera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5EE"/>
    <w:multiLevelType w:val="hybridMultilevel"/>
    <w:tmpl w:val="83BADA84"/>
    <w:lvl w:ilvl="0" w:tplc="8FE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BE5705"/>
    <w:multiLevelType w:val="hybridMultilevel"/>
    <w:tmpl w:val="1DE43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492873"/>
    <w:multiLevelType w:val="hybridMultilevel"/>
    <w:tmpl w:val="EE500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0047F"/>
    <w:rsid w:val="0002403B"/>
    <w:rsid w:val="00083575"/>
    <w:rsid w:val="000877EF"/>
    <w:rsid w:val="000B1705"/>
    <w:rsid w:val="00132D43"/>
    <w:rsid w:val="001A3718"/>
    <w:rsid w:val="00266F08"/>
    <w:rsid w:val="002B1DF9"/>
    <w:rsid w:val="00301B0D"/>
    <w:rsid w:val="003369EC"/>
    <w:rsid w:val="003534EF"/>
    <w:rsid w:val="00353B11"/>
    <w:rsid w:val="00381E81"/>
    <w:rsid w:val="003826EC"/>
    <w:rsid w:val="003B2F43"/>
    <w:rsid w:val="003B78DB"/>
    <w:rsid w:val="004938A8"/>
    <w:rsid w:val="004D67EF"/>
    <w:rsid w:val="004E3D47"/>
    <w:rsid w:val="0053505C"/>
    <w:rsid w:val="005A4D0B"/>
    <w:rsid w:val="005B03CB"/>
    <w:rsid w:val="005D060F"/>
    <w:rsid w:val="006432F8"/>
    <w:rsid w:val="00655C18"/>
    <w:rsid w:val="00661F30"/>
    <w:rsid w:val="006D221B"/>
    <w:rsid w:val="007325F1"/>
    <w:rsid w:val="0073797F"/>
    <w:rsid w:val="007649C0"/>
    <w:rsid w:val="00773864"/>
    <w:rsid w:val="00781464"/>
    <w:rsid w:val="00826478"/>
    <w:rsid w:val="00854B2A"/>
    <w:rsid w:val="008C25F6"/>
    <w:rsid w:val="00901E4F"/>
    <w:rsid w:val="009223FB"/>
    <w:rsid w:val="00932170"/>
    <w:rsid w:val="00977568"/>
    <w:rsid w:val="009F19AA"/>
    <w:rsid w:val="00A0393A"/>
    <w:rsid w:val="00A2167A"/>
    <w:rsid w:val="00AA5059"/>
    <w:rsid w:val="00AE72D6"/>
    <w:rsid w:val="00AF7D47"/>
    <w:rsid w:val="00B13470"/>
    <w:rsid w:val="00B63944"/>
    <w:rsid w:val="00BD4DCC"/>
    <w:rsid w:val="00C335C4"/>
    <w:rsid w:val="00C34ED4"/>
    <w:rsid w:val="00C366AB"/>
    <w:rsid w:val="00C42AB9"/>
    <w:rsid w:val="00C448AB"/>
    <w:rsid w:val="00C62CCB"/>
    <w:rsid w:val="00CB4DAF"/>
    <w:rsid w:val="00CF4A03"/>
    <w:rsid w:val="00D059E7"/>
    <w:rsid w:val="00D11864"/>
    <w:rsid w:val="00D55DA8"/>
    <w:rsid w:val="00DC2D72"/>
    <w:rsid w:val="00E20908"/>
    <w:rsid w:val="00E22EED"/>
    <w:rsid w:val="00E25240"/>
    <w:rsid w:val="00E80CEB"/>
    <w:rsid w:val="00ED7193"/>
    <w:rsid w:val="00EE2B83"/>
    <w:rsid w:val="00EF64CF"/>
    <w:rsid w:val="00F90C32"/>
    <w:rsid w:val="00FE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318F"/>
  <w15:chartTrackingRefBased/>
  <w15:docId w15:val="{247248E7-190C-4A54-A4DD-AA6CE48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8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EF"/>
  </w:style>
  <w:style w:type="paragraph" w:styleId="Stopka">
    <w:name w:val="footer"/>
    <w:basedOn w:val="Normalny"/>
    <w:link w:val="StopkaZnak"/>
    <w:uiPriority w:val="99"/>
    <w:unhideWhenUsed/>
    <w:rsid w:val="00087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EF"/>
  </w:style>
  <w:style w:type="character" w:styleId="Uwydatnienie">
    <w:name w:val="Emphasis"/>
    <w:basedOn w:val="Domylnaczcionkaakapitu"/>
    <w:uiPriority w:val="20"/>
    <w:qFormat/>
    <w:rsid w:val="000877EF"/>
    <w:rPr>
      <w:i/>
      <w:iCs/>
    </w:rPr>
  </w:style>
  <w:style w:type="character" w:customStyle="1" w:styleId="Nagwek1Znak">
    <w:name w:val="Nagłówek 1 Znak"/>
    <w:basedOn w:val="Domylnaczcionkaakapitu"/>
    <w:link w:val="Nagwek1"/>
    <w:uiPriority w:val="9"/>
    <w:rsid w:val="000877EF"/>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E22EED"/>
    <w:rPr>
      <w:color w:val="0563C1" w:themeColor="hyperlink"/>
      <w:u w:val="single"/>
    </w:rPr>
  </w:style>
  <w:style w:type="character" w:styleId="Pogrubienie">
    <w:name w:val="Strong"/>
    <w:basedOn w:val="Domylnaczcionkaakapitu"/>
    <w:uiPriority w:val="22"/>
    <w:qFormat/>
    <w:rsid w:val="00932170"/>
    <w:rPr>
      <w:b/>
      <w:bCs/>
    </w:rPr>
  </w:style>
  <w:style w:type="paragraph" w:styleId="Akapitzlist">
    <w:name w:val="List Paragraph"/>
    <w:basedOn w:val="Normalny"/>
    <w:uiPriority w:val="34"/>
    <w:qFormat/>
    <w:rsid w:val="0002403B"/>
    <w:pPr>
      <w:ind w:left="720"/>
      <w:contextualSpacing/>
    </w:pPr>
  </w:style>
  <w:style w:type="paragraph" w:styleId="Tekstprzypisukocowego">
    <w:name w:val="endnote text"/>
    <w:basedOn w:val="Normalny"/>
    <w:link w:val="TekstprzypisukocowegoZnak"/>
    <w:uiPriority w:val="99"/>
    <w:semiHidden/>
    <w:unhideWhenUsed/>
    <w:rsid w:val="00CB4D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4DAF"/>
    <w:rPr>
      <w:sz w:val="20"/>
      <w:szCs w:val="20"/>
    </w:rPr>
  </w:style>
  <w:style w:type="character" w:styleId="Odwoanieprzypisukocowego">
    <w:name w:val="endnote reference"/>
    <w:basedOn w:val="Domylnaczcionkaakapitu"/>
    <w:uiPriority w:val="99"/>
    <w:semiHidden/>
    <w:unhideWhenUsed/>
    <w:rsid w:val="00CB4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Kwatera</dc:creator>
  <cp:keywords/>
  <dc:description/>
  <cp:lastModifiedBy>Krzysztof Kwatera</cp:lastModifiedBy>
  <cp:revision>8</cp:revision>
  <dcterms:created xsi:type="dcterms:W3CDTF">2017-02-26T14:15:00Z</dcterms:created>
  <dcterms:modified xsi:type="dcterms:W3CDTF">2017-02-26T16:15:00Z</dcterms:modified>
</cp:coreProperties>
</file>